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A2" w:rsidRPr="00E2290F" w:rsidRDefault="00462A9A" w:rsidP="00E2290F">
      <w:pPr>
        <w:jc w:val="center"/>
        <w:rPr>
          <w:rFonts w:ascii="Times New Roman" w:eastAsia="宋体" w:hAnsi="Times New Roman" w:cs="Times New Roman"/>
          <w:b/>
          <w:sz w:val="32"/>
          <w:szCs w:val="32"/>
        </w:rPr>
      </w:pPr>
      <w:r w:rsidRPr="00E2290F">
        <w:rPr>
          <w:rFonts w:ascii="Times New Roman" w:eastAsia="宋体" w:hAnsi="Times New Roman" w:cs="Times New Roman"/>
          <w:b/>
          <w:sz w:val="32"/>
          <w:szCs w:val="32"/>
        </w:rPr>
        <w:t>教研教改论文</w:t>
      </w:r>
    </w:p>
    <w:tbl>
      <w:tblPr>
        <w:tblStyle w:val="a7"/>
        <w:tblW w:w="8296" w:type="dxa"/>
        <w:tblLook w:val="04A0" w:firstRow="1" w:lastRow="0" w:firstColumn="1" w:lastColumn="0" w:noHBand="0" w:noVBand="1"/>
      </w:tblPr>
      <w:tblGrid>
        <w:gridCol w:w="704"/>
        <w:gridCol w:w="851"/>
        <w:gridCol w:w="3685"/>
        <w:gridCol w:w="1582"/>
        <w:gridCol w:w="1474"/>
      </w:tblGrid>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编号</w:t>
            </w:r>
          </w:p>
        </w:tc>
        <w:tc>
          <w:tcPr>
            <w:tcW w:w="851" w:type="dxa"/>
            <w:noWrap/>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教师</w:t>
            </w:r>
          </w:p>
        </w:tc>
        <w:tc>
          <w:tcPr>
            <w:tcW w:w="3685" w:type="dxa"/>
            <w:noWrap/>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论文名称</w:t>
            </w:r>
          </w:p>
        </w:tc>
        <w:tc>
          <w:tcPr>
            <w:tcW w:w="1582" w:type="dxa"/>
            <w:noWrap/>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期刊</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发表日期</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张连忠</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唐山市农村中学多媒体教学的现状及思考</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产业与科技论坛</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2014.09.30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大学生物科学专业学生对《植物学》实验课学习兴趣的调查与分析</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教育教学论坛</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2014.03.30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学生参与演示</w:t>
            </w:r>
            <w:r w:rsidRPr="005C13BC">
              <w:rPr>
                <w:rFonts w:ascii="Times New Roman" w:eastAsia="宋体" w:hAnsi="Times New Roman" w:cs="Times New Roman"/>
              </w:rPr>
              <w:t xml:space="preserve"> </w:t>
            </w:r>
            <w:r w:rsidRPr="005C13BC">
              <w:rPr>
                <w:rFonts w:ascii="Times New Roman" w:eastAsia="宋体" w:hAnsi="Times New Roman" w:cs="Times New Roman"/>
              </w:rPr>
              <w:t>讲解植物细胞分裂方向</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教育教学论坛</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2014.07.30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高校</w:t>
            </w:r>
            <w:r w:rsidRPr="005C13BC">
              <w:rPr>
                <w:rFonts w:ascii="Times New Roman" w:eastAsia="宋体" w:hAnsi="Times New Roman" w:cs="Times New Roman"/>
              </w:rPr>
              <w:t>“</w:t>
            </w:r>
            <w:r w:rsidRPr="005C13BC">
              <w:rPr>
                <w:rFonts w:ascii="Times New Roman" w:eastAsia="宋体" w:hAnsi="Times New Roman" w:cs="Times New Roman"/>
              </w:rPr>
              <w:t>分子生物学</w:t>
            </w:r>
            <w:r w:rsidRPr="005C13BC">
              <w:rPr>
                <w:rFonts w:ascii="Times New Roman" w:eastAsia="宋体" w:hAnsi="Times New Roman" w:cs="Times New Roman"/>
              </w:rPr>
              <w:t>”</w:t>
            </w:r>
            <w:r w:rsidRPr="005C13BC">
              <w:rPr>
                <w:rFonts w:ascii="Times New Roman" w:eastAsia="宋体" w:hAnsi="Times New Roman" w:cs="Times New Roman"/>
              </w:rPr>
              <w:t>精品课程中英语使用情况的调查分析</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课程教育研究</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高师本科生物科学专业高素质复合型人才培养模式探究</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开封教育学院学报</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高凤菊</w:t>
            </w:r>
          </w:p>
        </w:tc>
        <w:tc>
          <w:tcPr>
            <w:tcW w:w="3685"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以分子生物学为例进行双语教学模式的探索与实践</w:t>
            </w:r>
          </w:p>
        </w:tc>
        <w:tc>
          <w:tcPr>
            <w:tcW w:w="1582"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唐山师范学院学报</w:t>
            </w:r>
          </w:p>
        </w:tc>
        <w:tc>
          <w:tcPr>
            <w:tcW w:w="147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2015.09.20</w:t>
            </w:r>
          </w:p>
        </w:tc>
      </w:tr>
    </w:tbl>
    <w:p w:rsidR="00E2290F" w:rsidRDefault="00E2290F">
      <w:pPr>
        <w:rPr>
          <w:rFonts w:ascii="Times New Roman" w:eastAsia="宋体" w:hAnsi="Times New Roman" w:cs="Times New Roman"/>
        </w:rPr>
        <w:sectPr w:rsidR="00E2290F">
          <w:pgSz w:w="11906" w:h="16838"/>
          <w:pgMar w:top="1440" w:right="1800" w:bottom="1440" w:left="1800" w:header="851" w:footer="992" w:gutter="0"/>
          <w:cols w:space="425"/>
          <w:docGrid w:type="lines" w:linePitch="312"/>
        </w:sectPr>
      </w:pPr>
    </w:p>
    <w:p w:rsidR="00C127EA" w:rsidRPr="005C13BC" w:rsidRDefault="00C127EA" w:rsidP="00E2290F">
      <w:pPr>
        <w:jc w:val="center"/>
        <w:rPr>
          <w:rFonts w:ascii="Times New Roman" w:eastAsia="宋体" w:hAnsi="Times New Roman" w:cs="Times New Roman"/>
        </w:rPr>
      </w:pPr>
      <w:r w:rsidRPr="00E2290F">
        <w:rPr>
          <w:rFonts w:ascii="Times New Roman" w:eastAsia="宋体" w:hAnsi="Times New Roman" w:cs="Times New Roman"/>
          <w:b/>
          <w:sz w:val="32"/>
          <w:szCs w:val="32"/>
        </w:rPr>
        <w:lastRenderedPageBreak/>
        <w:t>科研论文</w:t>
      </w:r>
      <w:bookmarkStart w:id="0" w:name="_GoBack"/>
      <w:bookmarkEnd w:id="0"/>
    </w:p>
    <w:tbl>
      <w:tblPr>
        <w:tblStyle w:val="a7"/>
        <w:tblW w:w="0" w:type="auto"/>
        <w:tblLook w:val="04A0" w:firstRow="1" w:lastRow="0" w:firstColumn="1" w:lastColumn="0" w:noHBand="0" w:noVBand="1"/>
      </w:tblPr>
      <w:tblGrid>
        <w:gridCol w:w="704"/>
        <w:gridCol w:w="851"/>
        <w:gridCol w:w="3624"/>
        <w:gridCol w:w="1802"/>
        <w:gridCol w:w="1315"/>
      </w:tblGrid>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编号</w:t>
            </w:r>
          </w:p>
        </w:tc>
        <w:tc>
          <w:tcPr>
            <w:tcW w:w="851" w:type="dxa"/>
            <w:noWrap/>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教师</w:t>
            </w:r>
          </w:p>
        </w:tc>
        <w:tc>
          <w:tcPr>
            <w:tcW w:w="3624" w:type="dxa"/>
            <w:noWrap/>
            <w:vAlign w:val="center"/>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论文名称</w:t>
            </w:r>
          </w:p>
        </w:tc>
        <w:tc>
          <w:tcPr>
            <w:tcW w:w="1802" w:type="dxa"/>
            <w:noWrap/>
            <w:vAlign w:val="center"/>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期刊</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发表日期</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段英姿</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不同采收期引种柴胡不同部位总皂苷和皂苷</w:t>
            </w:r>
            <w:r w:rsidRPr="005C13BC">
              <w:rPr>
                <w:rFonts w:ascii="Times New Roman" w:eastAsia="宋体" w:hAnsi="Times New Roman" w:cs="Times New Roman"/>
              </w:rPr>
              <w:t>a</w:t>
            </w:r>
            <w:r w:rsidRPr="005C13BC">
              <w:rPr>
                <w:rFonts w:ascii="Times New Roman" w:eastAsia="宋体" w:hAnsi="Times New Roman" w:cs="Times New Roman"/>
              </w:rPr>
              <w:t>、</w:t>
            </w:r>
            <w:r w:rsidRPr="005C13BC">
              <w:rPr>
                <w:rFonts w:ascii="Times New Roman" w:eastAsia="宋体" w:hAnsi="Times New Roman" w:cs="Times New Roman"/>
              </w:rPr>
              <w:t>d</w:t>
            </w:r>
            <w:r w:rsidRPr="005C13BC">
              <w:rPr>
                <w:rFonts w:ascii="Times New Roman" w:eastAsia="宋体" w:hAnsi="Times New Roman" w:cs="Times New Roman"/>
              </w:rPr>
              <w:t>含量的研究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中国农学通报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2014.08.05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段英姿</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不同引种柴胡不同生长期地上部总黄酮含量比较研究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中国药学杂志</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2015.03.08</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段英姿</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不同采收期异源引种柴胡有效成分的动态变化</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段英姿</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不同采收期引种柴胡质量的灰色模式识别研究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时珍国医国药</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2015.02.20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段英姿</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不同引种柴胡有效成分分析及质量评价</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南方农业学报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2015.03.02</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范永山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MAP kinase gene STK1 is required for hyphal, conidial, and appressorial development, toxin biosynthesis, pathogenicity, and hypertonic stress response in the plant pathogenic fungus</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 xml:space="preserve">Journal of Integrative Agriculture </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2016.12.25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范永山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StSTE12 is required for the pathogenicity of Setosphaeria turcica by regulating appressorium development and penetration</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Microbiological Research</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范永山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不同毒性玉米大斑病菌侵染对感病玉米叶片</w:t>
            </w:r>
            <w:r w:rsidRPr="005C13BC">
              <w:rPr>
                <w:rFonts w:ascii="Times New Roman" w:eastAsia="宋体" w:hAnsi="Times New Roman" w:cs="Times New Roman"/>
              </w:rPr>
              <w:t>PPO</w:t>
            </w:r>
            <w:r w:rsidRPr="005C13BC">
              <w:rPr>
                <w:rFonts w:ascii="Times New Roman" w:eastAsia="宋体" w:hAnsi="Times New Roman" w:cs="Times New Roman"/>
              </w:rPr>
              <w:t>活性的影响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华北农学报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范永山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玉米大斑病菌</w:t>
            </w:r>
            <w:r w:rsidRPr="005C13BC">
              <w:rPr>
                <w:rFonts w:ascii="Times New Roman" w:eastAsia="宋体" w:hAnsi="Times New Roman" w:cs="Times New Roman"/>
              </w:rPr>
              <w:t xml:space="preserve"> MAPK </w:t>
            </w:r>
            <w:r w:rsidRPr="005C13BC">
              <w:rPr>
                <w:rFonts w:ascii="Times New Roman" w:eastAsia="宋体" w:hAnsi="Times New Roman" w:cs="Times New Roman"/>
              </w:rPr>
              <w:t>超家族的全基因组鉴定及途径模型建立</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2014.09.30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范永山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玉米大斑病菌</w:t>
            </w:r>
            <w:r w:rsidRPr="005C13BC">
              <w:rPr>
                <w:rFonts w:ascii="Times New Roman" w:eastAsia="宋体" w:hAnsi="Times New Roman" w:cs="Times New Roman"/>
              </w:rPr>
              <w:t xml:space="preserve">MAPK </w:t>
            </w:r>
            <w:r w:rsidRPr="005C13BC">
              <w:rPr>
                <w:rFonts w:ascii="Times New Roman" w:eastAsia="宋体" w:hAnsi="Times New Roman" w:cs="Times New Roman"/>
              </w:rPr>
              <w:t>基因</w:t>
            </w:r>
            <w:r w:rsidRPr="005C13BC">
              <w:rPr>
                <w:rFonts w:ascii="Times New Roman" w:eastAsia="宋体" w:hAnsi="Times New Roman" w:cs="Times New Roman"/>
              </w:rPr>
              <w:t>StIME2</w:t>
            </w:r>
            <w:r w:rsidRPr="005C13BC">
              <w:rPr>
                <w:rFonts w:ascii="Times New Roman" w:eastAsia="宋体" w:hAnsi="Times New Roman" w:cs="Times New Roman"/>
              </w:rPr>
              <w:t>的基因组定位、蛋白质结构预测及表达分析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2015.07.30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顾丽嫱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 xml:space="preserve">壳寡糖对番茄种子萌发的影响　</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2014.06.01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顾丽嫱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壳寡糖对番茄灰霉病菌的抑制作用</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江苏农业科学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2014.09.01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李成会</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复合添加剂对哺乳期仔貂生长的影响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黑龙江畜牧兽医</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2015.07.08</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李成会</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毛皮动物用动物源性蛋白原料营养指标</w:t>
            </w:r>
            <w:r w:rsidRPr="005C13BC">
              <w:rPr>
                <w:rFonts w:ascii="Times New Roman" w:eastAsia="宋体" w:hAnsi="Times New Roman" w:cs="Times New Roman"/>
              </w:rPr>
              <w:t xml:space="preserve">  </w:t>
            </w:r>
            <w:r w:rsidRPr="005C13BC">
              <w:rPr>
                <w:rFonts w:ascii="Times New Roman" w:eastAsia="宋体" w:hAnsi="Times New Roman" w:cs="Times New Roman"/>
              </w:rPr>
              <w:t>及安全指标分析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饲料研究</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2014.03.01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几个骨干谷子雄性不育系和恢复系的配合力分析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2016.05.30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不同高粱种质对污染土壤中重金属吸收的研究</w:t>
            </w:r>
            <w:r w:rsidRPr="005C13BC">
              <w:rPr>
                <w:rFonts w:ascii="Times New Roman" w:eastAsia="宋体" w:hAnsi="Times New Roman" w:cs="Times New Roman"/>
              </w:rPr>
              <w:t>*</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中国生态农业学报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对作物区域试验中参试品种产量统计方法问题的探讨</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中国农学通报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 xml:space="preserve">2 </w:t>
            </w:r>
            <w:r w:rsidRPr="005C13BC">
              <w:rPr>
                <w:rFonts w:ascii="Times New Roman" w:eastAsia="宋体" w:hAnsi="Times New Roman" w:cs="Times New Roman"/>
              </w:rPr>
              <w:t>种蚜虫</w:t>
            </w:r>
            <w:r w:rsidRPr="005C13BC">
              <w:rPr>
                <w:rFonts w:ascii="Times New Roman" w:eastAsia="宋体" w:hAnsi="Times New Roman" w:cs="Times New Roman"/>
              </w:rPr>
              <w:t xml:space="preserve">DNA </w:t>
            </w:r>
            <w:r w:rsidRPr="005C13BC">
              <w:rPr>
                <w:rFonts w:ascii="Times New Roman" w:eastAsia="宋体" w:hAnsi="Times New Roman" w:cs="Times New Roman"/>
              </w:rPr>
              <w:t>提取方法的比较与改进研究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中国农学通报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2014.06.05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19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高粱高效抗蚜育种技术体系创建及应用</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中国科技成果</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2015.09.20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lastRenderedPageBreak/>
              <w:t>20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李素英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Combining Next Generation Sequencing with  Bulked Segregant Analysis to Fine Map a  Stem Moisture Locus in Sorghum (Sorghum  bicolor L. Moench)</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PloS One</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2015.05.18</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刘正理</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Heterotic Classes and Utilization Patterns in  Chinese Foxtail Millet [Setaria italica (L.) P.  Beauv]</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Agricultural Sciences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2014.05.01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刘正理</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Innovation of the New Superior Quality  Foxtail Millet [Setaria italica (L.) P.Beauv]  Variety-Jigu32 with Characteristics of Stress  Resistance, Stable and High Yield and Its  Physiological Mechanism</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Agricultural Sciences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2014.05.01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Deletion of the low-molecular-weight glutenin  subunit allele Glu-A3a of wheat (Triticum  aestivum L.) significantly reduces dough strength  and breadmaking quality</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Pr>
                <w:rFonts w:ascii="Times New Roman" w:eastAsia="宋体" w:hAnsi="Times New Roman" w:cs="Times New Roman"/>
              </w:rPr>
              <w:t xml:space="preserve">BMC </w:t>
            </w:r>
            <w:r w:rsidRPr="005C13BC">
              <w:rPr>
                <w:rFonts w:ascii="Times New Roman" w:eastAsia="宋体" w:hAnsi="Times New Roman" w:cs="Times New Roman"/>
              </w:rPr>
              <w:t>Plant Biology</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2014.12.19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Transcriptome analysis reveals key differentially expressed genes involved in wheat grain development</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作物学报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2016.02.13</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Comparative Phosphoproteome Analysis of the Developing Grains in Bread Wheat (Triticum aestivum L.) under Well-Watered and Water-Deficit Conditions</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Journal of Proteome esearch</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2014.10.03</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iTRAQ-based quantitative proteome and phosphoprotein characterization reveals the central metabolism changes involved in wheat grain development</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BMC Genomics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2014.11.27</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Identification of drought stress related proteins from 1Sl(1B) chromosome substitution line of wheat variety Chinese Spring</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BMC Genomics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2016.08.09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马超颖</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Integrated Proteome Analysis of the Wheat Embryo and Endosperm Reveals Central Metabolic Changes Involved in the Water Deficit Response during Grain Development</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journal of agricultural and food chemistry</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2015.09.30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不同套袋处理对</w:t>
            </w:r>
            <w:r w:rsidRPr="005C13BC">
              <w:rPr>
                <w:rFonts w:ascii="Times New Roman" w:eastAsia="宋体" w:hAnsi="Times New Roman" w:cs="Times New Roman"/>
              </w:rPr>
              <w:t>“</w:t>
            </w:r>
            <w:r w:rsidRPr="005C13BC">
              <w:rPr>
                <w:rFonts w:ascii="Times New Roman" w:eastAsia="宋体" w:hAnsi="Times New Roman" w:cs="Times New Roman"/>
              </w:rPr>
              <w:t>晚西妃</w:t>
            </w:r>
            <w:r w:rsidRPr="005C13BC">
              <w:rPr>
                <w:rFonts w:ascii="Times New Roman" w:eastAsia="宋体" w:hAnsi="Times New Roman" w:cs="Times New Roman"/>
              </w:rPr>
              <w:t>”</w:t>
            </w:r>
            <w:r w:rsidRPr="005C13BC">
              <w:rPr>
                <w:rFonts w:ascii="Times New Roman" w:eastAsia="宋体" w:hAnsi="Times New Roman" w:cs="Times New Roman"/>
              </w:rPr>
              <w:t>桃抗氧化酶活性的影响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北方园艺</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不同果袋对晚西妃桃发育过程中果实品质的影响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江苏农业科学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2014.11.03</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lastRenderedPageBreak/>
              <w:t>31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盐胁迫对菘蓝不同四倍体株系的影响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时珍国医国药</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2014.08.20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不同柴胡种质资源的</w:t>
            </w:r>
            <w:r w:rsidRPr="005C13BC">
              <w:rPr>
                <w:rFonts w:ascii="Times New Roman" w:eastAsia="宋体" w:hAnsi="Times New Roman" w:cs="Times New Roman"/>
              </w:rPr>
              <w:t>ISSR</w:t>
            </w:r>
            <w:r w:rsidRPr="005C13BC">
              <w:rPr>
                <w:rFonts w:ascii="Times New Roman" w:eastAsia="宋体" w:hAnsi="Times New Roman" w:cs="Times New Roman"/>
              </w:rPr>
              <w:t>和</w:t>
            </w:r>
            <w:r w:rsidRPr="005C13BC">
              <w:rPr>
                <w:rFonts w:ascii="Times New Roman" w:eastAsia="宋体" w:hAnsi="Times New Roman" w:cs="Times New Roman"/>
              </w:rPr>
              <w:t>ITS</w:t>
            </w:r>
            <w:r w:rsidRPr="005C13BC">
              <w:rPr>
                <w:rFonts w:ascii="Times New Roman" w:eastAsia="宋体" w:hAnsi="Times New Roman" w:cs="Times New Roman"/>
              </w:rPr>
              <w:t>序列分析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西北农林科技大学学报</w:t>
            </w:r>
            <w:r w:rsidRPr="005C13BC">
              <w:rPr>
                <w:rFonts w:ascii="Times New Roman" w:eastAsia="宋体" w:hAnsi="Times New Roman" w:cs="Times New Roman"/>
              </w:rPr>
              <w:t>(</w:t>
            </w:r>
            <w:r w:rsidRPr="005C13BC">
              <w:rPr>
                <w:rFonts w:ascii="Times New Roman" w:eastAsia="宋体" w:hAnsi="Times New Roman" w:cs="Times New Roman"/>
              </w:rPr>
              <w:t>自然科学版</w:t>
            </w:r>
            <w:r w:rsidRPr="005C13BC">
              <w:rPr>
                <w:rFonts w:ascii="Times New Roman" w:eastAsia="宋体" w:hAnsi="Times New Roman" w:cs="Times New Roman"/>
              </w:rPr>
              <w:t>)</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2015.01.10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柴胡幼苗越冬抗寒性及其相关生理指标筛选</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西北植物学报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2014.04.20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菘蓝不同四倍体株系对干旱胁迫的生理反应</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2014.02.28</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柴胡根部中氨基酸含量的测定及分析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中国农学通报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2015.07.05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菘蓝四倍体株系细胞形态学和流式细胞术鉴定</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中药材</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2014.05.20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不同播期对柴胡产量、有效成分含量影响及评价</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中药材</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2014.12.25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马艳芝</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不同干燥方法对柴胡有效成分含量的影响及评价</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中药材</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2015.12.20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39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铝对黄瓜和黑籽南瓜</w:t>
            </w:r>
            <w:r w:rsidRPr="005C13BC">
              <w:rPr>
                <w:rFonts w:ascii="Times New Roman" w:eastAsia="宋体" w:hAnsi="Times New Roman" w:cs="Times New Roman"/>
              </w:rPr>
              <w:t>RBCs</w:t>
            </w:r>
            <w:r w:rsidRPr="005C13BC">
              <w:rPr>
                <w:rFonts w:ascii="Times New Roman" w:eastAsia="宋体" w:hAnsi="Times New Roman" w:cs="Times New Roman"/>
              </w:rPr>
              <w:t>生理特性的影响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西北农林科技大学学报</w:t>
            </w:r>
            <w:r w:rsidRPr="005C13BC">
              <w:rPr>
                <w:rFonts w:ascii="Times New Roman" w:eastAsia="宋体" w:hAnsi="Times New Roman" w:cs="Times New Roman"/>
              </w:rPr>
              <w:t>(</w:t>
            </w:r>
            <w:r w:rsidRPr="005C13BC">
              <w:rPr>
                <w:rFonts w:ascii="Times New Roman" w:eastAsia="宋体" w:hAnsi="Times New Roman" w:cs="Times New Roman"/>
              </w:rPr>
              <w:t>自然科学版</w:t>
            </w:r>
            <w:r w:rsidRPr="005C13BC">
              <w:rPr>
                <w:rFonts w:ascii="Times New Roman" w:eastAsia="宋体" w:hAnsi="Times New Roman" w:cs="Times New Roman"/>
              </w:rPr>
              <w:t>)</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2016.02.21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蝴蝶兰花衰老过程中主要生理指标的变化</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2014.06.01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SA</w:t>
            </w:r>
            <w:r w:rsidRPr="005C13BC">
              <w:rPr>
                <w:rFonts w:ascii="Times New Roman" w:eastAsia="宋体" w:hAnsi="Times New Roman" w:cs="Times New Roman"/>
              </w:rPr>
              <w:t>对蝴蝶兰叶片耐冷性的影响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2014.10.01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黄瓜和黑籽南瓜幼苗根系边缘细胞对肉桂酸胁迫的应答差异</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园艺学报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根系边缘细胞对肉桂酸胁迫下黄瓜和黑籽南瓜活性氧代谢与根系活力的影响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2015.06.01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黄瓜和黑籽南瓜对肉桂酸及亚低温交叉胁迫的应答差异</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中国农业大学学报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2014.08.01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黄瓜和黑籽南瓜幼苗</w:t>
            </w:r>
            <w:r w:rsidRPr="005C13BC">
              <w:rPr>
                <w:rFonts w:ascii="Times New Roman" w:eastAsia="宋体" w:hAnsi="Times New Roman" w:cs="Times New Roman"/>
              </w:rPr>
              <w:t>RBCs</w:t>
            </w:r>
            <w:r w:rsidRPr="005C13BC">
              <w:rPr>
                <w:rFonts w:ascii="Times New Roman" w:eastAsia="宋体" w:hAnsi="Times New Roman" w:cs="Times New Roman"/>
              </w:rPr>
              <w:t>对低温胁迫的应答差异</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中国农业大学学报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2015.08.14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水杨酸对牡丹叶片耐冷性的影响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广西植物</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2015.03.01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黄顶菊种子的萌芽试验</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吉林农业科学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自毒物质对黄瓜和南瓜种子萌芽的影响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吉林农业科学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2015.06.01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49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乔永旭</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黑果枸杞高频再生体系的建立</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中药材</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2015.10.01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史延华</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氟氯氰菊酯降解菌的筛选与降解特性的研究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生物技术通报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2016.09.25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史延华</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Biotransformations of bisphenols mediated by a novel Arthrobacter sp. strain YC-RL1</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Applied Microbiology and Biotechnology</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史延华</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Degradation characteristics and metabolic pathway of 4-nitrophenol by a halotolerant bacterium Arthrobacter sp. CN2</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Toxicological &amp; Environmental Chemistry</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lastRenderedPageBreak/>
              <w:t>53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白三叶根系分泌物的化感作用及其</w:t>
            </w:r>
            <w:r w:rsidRPr="005C13BC">
              <w:rPr>
                <w:rFonts w:ascii="Times New Roman" w:eastAsia="宋体" w:hAnsi="Times New Roman" w:cs="Times New Roman"/>
              </w:rPr>
              <w:t>GC-MS</w:t>
            </w:r>
            <w:r w:rsidRPr="005C13BC">
              <w:rPr>
                <w:rFonts w:ascii="Times New Roman" w:eastAsia="宋体" w:hAnsi="Times New Roman" w:cs="Times New Roman"/>
              </w:rPr>
              <w:t>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2016.05.24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高羊茅腐解物的自毒作用初探</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2015.06.02</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紫花地丁对</w:t>
            </w:r>
            <w:r w:rsidRPr="005C13BC">
              <w:rPr>
                <w:rFonts w:ascii="Times New Roman" w:eastAsia="宋体" w:hAnsi="Times New Roman" w:cs="Times New Roman"/>
              </w:rPr>
              <w:t>2</w:t>
            </w:r>
            <w:r w:rsidRPr="005C13BC">
              <w:rPr>
                <w:rFonts w:ascii="Times New Roman" w:eastAsia="宋体" w:hAnsi="Times New Roman" w:cs="Times New Roman"/>
              </w:rPr>
              <w:t>种草坪草的化感潜力初探</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草地学报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2015.04.16</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刺柏叶水提液对高羊茅的化感作用及其</w:t>
            </w:r>
            <w:r w:rsidRPr="005C13BC">
              <w:rPr>
                <w:rFonts w:ascii="Times New Roman" w:eastAsia="宋体" w:hAnsi="Times New Roman" w:cs="Times New Roman"/>
              </w:rPr>
              <w:t>GC-MS</w:t>
            </w:r>
            <w:r w:rsidRPr="005C13BC">
              <w:rPr>
                <w:rFonts w:ascii="Times New Roman" w:eastAsia="宋体" w:hAnsi="Times New Roman" w:cs="Times New Roman"/>
              </w:rPr>
              <w:t>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草地学报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2016.04.16</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油松叶水提液对高羊茅的化感效应研究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草原与草坪</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2016.04.24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唐山市高校校园绿化植物的组成与配置</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唐山师范学院学报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2015.05.29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59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唐山师范学院校园草坪杂草种类调查与分析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现代农村科技</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2014.12.25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紫花地丁水浸提液对草地早熟禾和高羊茅的化感作用研究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中国草地学报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王晓英</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11</w:t>
            </w:r>
            <w:r w:rsidRPr="005C13BC">
              <w:rPr>
                <w:rFonts w:ascii="Times New Roman" w:eastAsia="宋体" w:hAnsi="Times New Roman" w:cs="Times New Roman"/>
              </w:rPr>
              <w:t>种柴胡种质综合品质评价</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中药材</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2015.05.29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武炜</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菊苣根超微粉对免疫抑制小鼠肠道菌群的影响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天然产物研究与开发</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2016.03.01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武炜</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菊苣根超微粉抗炎镇痛作用的研究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黑龙江畜牧兽医</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2016.11.20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张红心</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种子中特异表达</w:t>
            </w:r>
            <w:r w:rsidRPr="005C13BC">
              <w:rPr>
                <w:rFonts w:ascii="Times New Roman" w:eastAsia="宋体" w:hAnsi="Times New Roman" w:cs="Times New Roman"/>
              </w:rPr>
              <w:t>IPT</w:t>
            </w:r>
            <w:r w:rsidRPr="005C13BC">
              <w:rPr>
                <w:rFonts w:ascii="Times New Roman" w:eastAsia="宋体" w:hAnsi="Times New Roman" w:cs="Times New Roman"/>
              </w:rPr>
              <w:t>基因的植物双元载体构建及转基因水稻获得</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华北农学报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2015.02.25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张红心</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CHX-GFP</w:t>
            </w:r>
            <w:r w:rsidRPr="005C13BC">
              <w:rPr>
                <w:rFonts w:ascii="Times New Roman" w:eastAsia="宋体" w:hAnsi="Times New Roman" w:cs="Times New Roman"/>
              </w:rPr>
              <w:t>融合基因的构建及在胡萝卜愈伤组织中瞬时表达</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华北农学报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2014.12.25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张胜珍</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硫酸锰浸种处理对黑柴胡种子萌发效应的研究</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北方园艺</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2014.11.15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张胜珍</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硫酸锰浸种对黑柴胡种子萌发及抗氧化酶活性的影响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2015.05.29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特异性</w:t>
            </w:r>
            <w:r w:rsidRPr="005C13BC">
              <w:rPr>
                <w:rFonts w:ascii="Times New Roman" w:eastAsia="宋体" w:hAnsi="Times New Roman" w:cs="Times New Roman"/>
              </w:rPr>
              <w:t xml:space="preserve">MAPK </w:t>
            </w:r>
            <w:r w:rsidRPr="005C13BC">
              <w:rPr>
                <w:rFonts w:ascii="Times New Roman" w:eastAsia="宋体" w:hAnsi="Times New Roman" w:cs="Times New Roman"/>
              </w:rPr>
              <w:t>抑制剂</w:t>
            </w:r>
            <w:r w:rsidRPr="005C13BC">
              <w:rPr>
                <w:rFonts w:ascii="Times New Roman" w:eastAsia="宋体" w:hAnsi="Times New Roman" w:cs="Times New Roman"/>
              </w:rPr>
              <w:t xml:space="preserve">U0126 </w:t>
            </w:r>
            <w:r w:rsidRPr="005C13BC">
              <w:rPr>
                <w:rFonts w:ascii="Times New Roman" w:eastAsia="宋体" w:hAnsi="Times New Roman" w:cs="Times New Roman"/>
              </w:rPr>
              <w:t>对玉米大斑病菌细胞膜透性及防御酶活性的影响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玉米科学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2015.05.24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69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城市园林中太阳能杀虫灯对美国白蛾的诱杀效果调查</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黑龙江农业科学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2015.10.01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兼溶</w:t>
            </w:r>
            <w:r w:rsidRPr="005C13BC">
              <w:rPr>
                <w:rFonts w:ascii="Times New Roman" w:eastAsia="宋体" w:hAnsi="Times New Roman" w:cs="Times New Roman"/>
              </w:rPr>
              <w:t>5</w:t>
            </w:r>
            <w:r w:rsidRPr="005C13BC">
              <w:rPr>
                <w:rFonts w:ascii="Times New Roman" w:eastAsia="宋体" w:hAnsi="Times New Roman" w:cs="Times New Roman"/>
              </w:rPr>
              <w:t>种难溶磷的溶磷细菌筛选及其对花生的促生作用</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2015.11.01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1</w:t>
            </w:r>
            <w:r w:rsidRPr="005C13BC">
              <w:rPr>
                <w:rFonts w:ascii="Times New Roman" w:eastAsia="宋体" w:hAnsi="Times New Roman" w:cs="Times New Roman"/>
              </w:rPr>
              <w:t>株溶磷细菌的筛选及其溶磷物质分析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2014.08.01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张淑红</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唐山市城市园林柳蓝叶甲的发生调查</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河北林业科技</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2015.10.01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张永平</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苯甲酸对花生根边缘细胞发生的影响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西南农业学报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2014.05.10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张永平</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邻苯二甲酸对花生根系边缘细胞发生的影响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江苏农业科学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张永平</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蚯蚓粪作基肥对夏播花生生长与产量的影响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江苏农业科学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2014.08.01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唐山秋黄瓜新品种秋分</w:t>
            </w:r>
            <w:r w:rsidRPr="005C13BC">
              <w:rPr>
                <w:rFonts w:ascii="Times New Roman" w:eastAsia="宋体" w:hAnsi="Times New Roman" w:cs="Times New Roman"/>
              </w:rPr>
              <w:t xml:space="preserve">1 </w:t>
            </w:r>
            <w:r w:rsidRPr="005C13BC">
              <w:rPr>
                <w:rFonts w:ascii="Times New Roman" w:eastAsia="宋体" w:hAnsi="Times New Roman" w:cs="Times New Roman"/>
              </w:rPr>
              <w:t>号的选育</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中国蔬菜</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2015.01.01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lastRenderedPageBreak/>
              <w:t>77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delta EF1 upregulates CDK4 transcription via the E2-box element on CDK4 promoter</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EXPERIMENTAL AND THERAPEUTIC MEDICINE</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2014.07.07</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BMP-6 inhibits the metastasis of MDA-MB-231 breast cancer cells by regulating MMP-1 expression</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Oncology Reports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2016.04.14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79</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Scorpiops ingens sp. n. and an updated  key to the Scorpiops from China  (Scorpiones, Euscorpiidae, Scorpiopinae)</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ZooKeys</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2015.04.27</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80</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不同毒性玉米大斑病菌侵染对感病玉米叶片</w:t>
            </w:r>
            <w:r w:rsidRPr="005C13BC">
              <w:rPr>
                <w:rFonts w:ascii="Times New Roman" w:eastAsia="宋体" w:hAnsi="Times New Roman" w:cs="Times New Roman"/>
              </w:rPr>
              <w:t>PAL</w:t>
            </w:r>
            <w:r w:rsidRPr="005C13BC">
              <w:rPr>
                <w:rFonts w:ascii="Times New Roman" w:eastAsia="宋体" w:hAnsi="Times New Roman" w:cs="Times New Roman"/>
              </w:rPr>
              <w:t>活性的影响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玉米科学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2014.02.15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81</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平菇新品种唐平</w:t>
            </w:r>
            <w:r w:rsidRPr="005C13BC">
              <w:rPr>
                <w:rFonts w:ascii="Times New Roman" w:eastAsia="宋体" w:hAnsi="Times New Roman" w:cs="Times New Roman"/>
              </w:rPr>
              <w:t>26</w:t>
            </w:r>
            <w:r w:rsidRPr="005C13BC">
              <w:rPr>
                <w:rFonts w:ascii="Times New Roman" w:eastAsia="宋体" w:hAnsi="Times New Roman" w:cs="Times New Roman"/>
              </w:rPr>
              <w:t>培养基筛选和改良</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唐山师范学院学报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2015.09.10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82</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免疫组化检测</w:t>
            </w:r>
            <w:r w:rsidRPr="005C13BC">
              <w:rPr>
                <w:rFonts w:ascii="Times New Roman" w:eastAsia="宋体" w:hAnsi="Times New Roman" w:cs="Times New Roman"/>
              </w:rPr>
              <w:t xml:space="preserve">BMP-6 </w:t>
            </w:r>
            <w:r w:rsidRPr="005C13BC">
              <w:rPr>
                <w:rFonts w:ascii="Times New Roman" w:eastAsia="宋体" w:hAnsi="Times New Roman" w:cs="Times New Roman"/>
              </w:rPr>
              <w:t>在乳腺癌临床标本中的表达差异</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唐山师范学院学报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2016.03.04</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83</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红掌组培再生植株中表型突变体的</w:t>
            </w:r>
            <w:r w:rsidRPr="005C13BC">
              <w:rPr>
                <w:rFonts w:ascii="Times New Roman" w:eastAsia="宋体" w:hAnsi="Times New Roman" w:cs="Times New Roman"/>
              </w:rPr>
              <w:t>ISSR</w:t>
            </w:r>
            <w:r w:rsidRPr="005C13BC">
              <w:rPr>
                <w:rFonts w:ascii="Times New Roman" w:eastAsia="宋体" w:hAnsi="Times New Roman" w:cs="Times New Roman"/>
              </w:rPr>
              <w:t>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北方园艺</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2014.11.15</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84</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Ste12</w:t>
            </w:r>
            <w:r w:rsidRPr="005C13BC">
              <w:rPr>
                <w:rFonts w:ascii="Times New Roman" w:eastAsia="宋体" w:hAnsi="Times New Roman" w:cs="Times New Roman"/>
              </w:rPr>
              <w:t>基因对玉米大斑病菌渗透胁迫的调控作用</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河北农业大学学报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2016.03.01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85</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平菇原生质体再生菌株的</w:t>
            </w:r>
            <w:r w:rsidRPr="005C13BC">
              <w:rPr>
                <w:rFonts w:ascii="Times New Roman" w:eastAsia="宋体" w:hAnsi="Times New Roman" w:cs="Times New Roman"/>
              </w:rPr>
              <w:t>ISSR-PCR</w:t>
            </w:r>
            <w:r w:rsidRPr="005C13BC">
              <w:rPr>
                <w:rFonts w:ascii="Times New Roman" w:eastAsia="宋体" w:hAnsi="Times New Roman" w:cs="Times New Roman"/>
              </w:rPr>
              <w:t>遗传多样性分析</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河北农业大学学报</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2016.02.01</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86</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食用菌制种间空气中细菌杂菌对平菇菌丝生长的影响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2015.02.10</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87</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热激对玉米大斑病菌</w:t>
            </w:r>
            <w:r w:rsidRPr="005C13BC">
              <w:rPr>
                <w:rFonts w:ascii="Times New Roman" w:eastAsia="宋体" w:hAnsi="Times New Roman" w:cs="Times New Roman"/>
              </w:rPr>
              <w:t>Stste12</w:t>
            </w:r>
            <w:r w:rsidRPr="005C13BC">
              <w:rPr>
                <w:rFonts w:ascii="Times New Roman" w:eastAsia="宋体" w:hAnsi="Times New Roman" w:cs="Times New Roman"/>
              </w:rPr>
              <w:t>基因沉默突变体发育的影响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2016.12.09</w:t>
            </w:r>
          </w:p>
        </w:tc>
      </w:tr>
      <w:tr w:rsidR="005C13BC" w:rsidRPr="005C13BC" w:rsidTr="005C13BC">
        <w:trPr>
          <w:trHeight w:val="255"/>
        </w:trPr>
        <w:tc>
          <w:tcPr>
            <w:tcW w:w="704"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88</w:t>
            </w:r>
          </w:p>
        </w:tc>
        <w:tc>
          <w:tcPr>
            <w:tcW w:w="851" w:type="dxa"/>
            <w:noWrap/>
            <w:vAlign w:val="center"/>
            <w:hideMark/>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张运峰</w:t>
            </w:r>
          </w:p>
        </w:tc>
        <w:tc>
          <w:tcPr>
            <w:tcW w:w="3624"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碳源对</w:t>
            </w:r>
            <w:r w:rsidRPr="005C13BC">
              <w:rPr>
                <w:rFonts w:ascii="Times New Roman" w:eastAsia="宋体" w:hAnsi="Times New Roman" w:cs="Times New Roman"/>
              </w:rPr>
              <w:t xml:space="preserve">StSte12 </w:t>
            </w:r>
            <w:r w:rsidRPr="005C13BC">
              <w:rPr>
                <w:rFonts w:ascii="Times New Roman" w:eastAsia="宋体" w:hAnsi="Times New Roman" w:cs="Times New Roman"/>
              </w:rPr>
              <w:t>基因调控玉米大斑病菌生长和分生孢子发育的影响</w:t>
            </w:r>
          </w:p>
        </w:tc>
        <w:tc>
          <w:tcPr>
            <w:tcW w:w="1802" w:type="dxa"/>
            <w:noWrap/>
            <w:vAlign w:val="center"/>
            <w:hideMark/>
          </w:tcPr>
          <w:p w:rsidR="005C13BC" w:rsidRPr="005C13BC" w:rsidRDefault="005C13BC" w:rsidP="005C13BC">
            <w:pPr>
              <w:jc w:val="left"/>
              <w:rPr>
                <w:rFonts w:ascii="Times New Roman" w:eastAsia="宋体" w:hAnsi="Times New Roman" w:cs="Times New Roman"/>
              </w:rPr>
            </w:pPr>
            <w:r w:rsidRPr="005C13BC">
              <w:rPr>
                <w:rFonts w:ascii="Times New Roman" w:eastAsia="宋体" w:hAnsi="Times New Roman" w:cs="Times New Roman"/>
              </w:rPr>
              <w:t>河南农业科学</w:t>
            </w:r>
          </w:p>
        </w:tc>
        <w:tc>
          <w:tcPr>
            <w:tcW w:w="1315" w:type="dxa"/>
            <w:vAlign w:val="center"/>
          </w:tcPr>
          <w:p w:rsidR="005C13BC" w:rsidRPr="005C13BC" w:rsidRDefault="005C13BC" w:rsidP="005C13BC">
            <w:pPr>
              <w:rPr>
                <w:rFonts w:ascii="Times New Roman" w:eastAsia="宋体" w:hAnsi="Times New Roman" w:cs="Times New Roman"/>
              </w:rPr>
            </w:pPr>
            <w:r w:rsidRPr="005C13BC">
              <w:rPr>
                <w:rFonts w:ascii="Times New Roman" w:eastAsia="宋体" w:hAnsi="Times New Roman" w:cs="Times New Roman"/>
              </w:rPr>
              <w:t>2016.01.15</w:t>
            </w:r>
          </w:p>
        </w:tc>
      </w:tr>
    </w:tbl>
    <w:p w:rsidR="00C127EA" w:rsidRPr="005C13BC" w:rsidRDefault="00C127EA">
      <w:pPr>
        <w:rPr>
          <w:rFonts w:ascii="Times New Roman" w:eastAsia="宋体" w:hAnsi="Times New Roman" w:cs="Times New Roman"/>
        </w:rPr>
      </w:pPr>
    </w:p>
    <w:sectPr w:rsidR="00C127EA" w:rsidRPr="005C13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5B" w:rsidRDefault="0043435B" w:rsidP="00462A9A">
      <w:r>
        <w:separator/>
      </w:r>
    </w:p>
  </w:endnote>
  <w:endnote w:type="continuationSeparator" w:id="0">
    <w:p w:rsidR="0043435B" w:rsidRDefault="0043435B" w:rsidP="0046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5B" w:rsidRDefault="0043435B" w:rsidP="00462A9A">
      <w:r>
        <w:separator/>
      </w:r>
    </w:p>
  </w:footnote>
  <w:footnote w:type="continuationSeparator" w:id="0">
    <w:p w:rsidR="0043435B" w:rsidRDefault="0043435B" w:rsidP="00462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05"/>
    <w:rsid w:val="000F79A2"/>
    <w:rsid w:val="0043435B"/>
    <w:rsid w:val="00462A9A"/>
    <w:rsid w:val="005C13BC"/>
    <w:rsid w:val="00C127EA"/>
    <w:rsid w:val="00D33005"/>
    <w:rsid w:val="00E2290F"/>
    <w:rsid w:val="00EB3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6DAEE"/>
  <w15:chartTrackingRefBased/>
  <w15:docId w15:val="{6384D8BC-F5C7-4433-99BC-9FD30986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A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62A9A"/>
    <w:rPr>
      <w:sz w:val="18"/>
      <w:szCs w:val="18"/>
    </w:rPr>
  </w:style>
  <w:style w:type="paragraph" w:styleId="a5">
    <w:name w:val="footer"/>
    <w:basedOn w:val="a"/>
    <w:link w:val="a6"/>
    <w:uiPriority w:val="99"/>
    <w:unhideWhenUsed/>
    <w:rsid w:val="00462A9A"/>
    <w:pPr>
      <w:tabs>
        <w:tab w:val="center" w:pos="4153"/>
        <w:tab w:val="right" w:pos="8306"/>
      </w:tabs>
      <w:snapToGrid w:val="0"/>
      <w:jc w:val="left"/>
    </w:pPr>
    <w:rPr>
      <w:sz w:val="18"/>
      <w:szCs w:val="18"/>
    </w:rPr>
  </w:style>
  <w:style w:type="character" w:customStyle="1" w:styleId="a6">
    <w:name w:val="页脚 字符"/>
    <w:basedOn w:val="a0"/>
    <w:link w:val="a5"/>
    <w:uiPriority w:val="99"/>
    <w:rsid w:val="00462A9A"/>
    <w:rPr>
      <w:sz w:val="18"/>
      <w:szCs w:val="18"/>
    </w:rPr>
  </w:style>
  <w:style w:type="table" w:styleId="a7">
    <w:name w:val="Table Grid"/>
    <w:basedOn w:val="a1"/>
    <w:uiPriority w:val="39"/>
    <w:rsid w:val="0046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4791">
      <w:bodyDiv w:val="1"/>
      <w:marLeft w:val="0"/>
      <w:marRight w:val="0"/>
      <w:marTop w:val="0"/>
      <w:marBottom w:val="0"/>
      <w:divBdr>
        <w:top w:val="none" w:sz="0" w:space="0" w:color="auto"/>
        <w:left w:val="none" w:sz="0" w:space="0" w:color="auto"/>
        <w:bottom w:val="none" w:sz="0" w:space="0" w:color="auto"/>
        <w:right w:val="none" w:sz="0" w:space="0" w:color="auto"/>
      </w:divBdr>
    </w:div>
    <w:div w:id="10345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980</Words>
  <Characters>5588</Characters>
  <Application>Microsoft Office Word</Application>
  <DocSecurity>0</DocSecurity>
  <Lines>46</Lines>
  <Paragraphs>13</Paragraphs>
  <ScaleCrop>false</ScaleCrop>
  <Company>china</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史延华</dc:creator>
  <cp:keywords/>
  <dc:description/>
  <cp:lastModifiedBy>史延华</cp:lastModifiedBy>
  <cp:revision>6</cp:revision>
  <dcterms:created xsi:type="dcterms:W3CDTF">2017-04-18T02:37:00Z</dcterms:created>
  <dcterms:modified xsi:type="dcterms:W3CDTF">2017-04-18T03:10:00Z</dcterms:modified>
</cp:coreProperties>
</file>